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931617" w:rsidRDefault="00814EDD" w:rsidP="00707CDF">
      <w:pPr>
        <w:pStyle w:val="berschrift1"/>
        <w:suppressAutoHyphens/>
        <w:ind w:right="850"/>
        <w:rPr>
          <w:rFonts w:cs="Arial"/>
          <w:bCs/>
          <w:szCs w:val="24"/>
        </w:rPr>
      </w:pPr>
      <w:bookmarkStart w:id="0" w:name="_GoBack"/>
      <w:bookmarkEnd w:id="0"/>
      <w:r>
        <w:t>Laminaatmarkt in 2018 gaat achteruit</w:t>
      </w:r>
    </w:p>
    <w:p w:rsidR="00707CDF" w:rsidRPr="00931617" w:rsidRDefault="00814EDD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Cs w:val="24"/>
        </w:rPr>
      </w:pPr>
      <w:r>
        <w:rPr>
          <w:rFonts w:ascii="Arial" w:hAnsi="Arial"/>
          <w:b/>
        </w:rPr>
        <w:t>455 miljoen m</w:t>
      </w:r>
      <w:r>
        <w:rPr>
          <w:rFonts w:ascii="Arial" w:hAnsi="Arial"/>
          <w:b/>
          <w:vertAlign w:val="superscript"/>
        </w:rPr>
        <w:t>2</w:t>
      </w:r>
      <w:r>
        <w:rPr>
          <w:rFonts w:ascii="Arial" w:hAnsi="Arial"/>
          <w:b/>
        </w:rPr>
        <w:t xml:space="preserve"> totale omzet </w:t>
      </w:r>
      <w:r>
        <w:rPr>
          <w:rFonts w:ascii="Arial" w:hAnsi="Arial" w:cs="Arial"/>
          <w:b/>
          <w:cs/>
        </w:rPr>
        <w:t xml:space="preserve">– </w:t>
      </w:r>
      <w:r>
        <w:rPr>
          <w:rFonts w:ascii="Arial" w:hAnsi="Arial"/>
          <w:b/>
        </w:rPr>
        <w:t>Latijns-Amerika en Azië groeien</w:t>
      </w:r>
    </w:p>
    <w:p w:rsidR="00B23C2E" w:rsidRPr="00931617" w:rsidRDefault="000F4700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 w:val="22"/>
        </w:rPr>
      </w:pPr>
    </w:p>
    <w:p w:rsidR="00FE17C9" w:rsidRPr="00931617" w:rsidRDefault="00814EDD" w:rsidP="00FE17C9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 2018 hebben de fabrikanten van de EPLF wereldwijd 455 miljoen m</w:t>
      </w:r>
      <w:r>
        <w:rPr>
          <w:rFonts w:ascii="Arial" w:hAnsi="Arial"/>
          <w:sz w:val="22"/>
        </w:rPr>
        <w:t>²</w:t>
      </w:r>
      <w:r>
        <w:rPr>
          <w:rFonts w:ascii="Arial" w:hAnsi="Arial"/>
          <w:b/>
          <w:sz w:val="22"/>
        </w:rPr>
        <w:t xml:space="preserve"> laminaat uit Europese productie verkocht (2017: 477 miljoen m</w:t>
      </w:r>
      <w:r>
        <w:rPr>
          <w:rFonts w:ascii="Arial" w:hAnsi="Arial"/>
          <w:sz w:val="22"/>
        </w:rPr>
        <w:t>²</w:t>
      </w:r>
      <w:r>
        <w:rPr>
          <w:rFonts w:ascii="Arial" w:hAnsi="Arial"/>
          <w:b/>
          <w:sz w:val="22"/>
        </w:rPr>
        <w:t>, dit komt overeen met een daling van 4,6%). Daarmee blijft de laminaatmarkt wereldwijd op hoog niveau, ook al kent de regionale verkoop een daling. De West-Europese thuismarkt van de EPLF daalt in 2018 opnieuw, terwijl Latijns-Amerika en Azië de sterkste groei optekenen. In Noord-Amerika daalt de verkoop van laminaat, in Oost-Europa blijft de verkoop stabiel.</w:t>
      </w:r>
    </w:p>
    <w:p w:rsidR="00FE17C9" w:rsidRPr="00931617" w:rsidRDefault="000F4700" w:rsidP="004119B0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3433" w:rsidRPr="00931617" w:rsidRDefault="00814EDD" w:rsidP="004119B0">
      <w:pPr>
        <w:spacing w:line="360" w:lineRule="auto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West-Europa (inclusief Turkije) is de totale omzet in 2018 goed voor 225 miljoen m² (voorgaand jaar 243 miljoen m²). Dat betekent een daling van 7,3% ten opzichte van het voorgaande jaar. De verreweg belangrijkste detailmarkt in Centraal-Europa blijft Duitsland met 52 miljoen m² (voorgaand jaar 57 miljoen m²)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>ook al betekent dit een daling van 8,3%, door de aanhoudende vervangingstrend naar alternatieve vloeren.</w:t>
      </w:r>
    </w:p>
    <w:p w:rsidR="00DB457C" w:rsidRPr="00931617" w:rsidRDefault="000F4700" w:rsidP="00DB457C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652235" w:rsidRPr="00931617" w:rsidRDefault="00814EDD" w:rsidP="00652235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Frankrijk staat nog altijd op de tweede plaats in Europa en laat in 2018 met 36 miljoen m² (voorgaand jaar 37,6 miljoen m²) een kleine achteruitgang optekenen. In Groot-Brittannië zet de positieve trend voor de EPLF-leden zich jammer genoeg niet voort: in 2018 wordt met 29,8 miljoen m² (voorgaand jaar 33,8 miljoen m²) opnieuw een daling van 11,8% geboekt. Hierdoor behoudt het land zijn derde plaats in de rangschikking van West-Europese landen, voor Turkije, waar de EPLF-omzet ook in 2018 daalt: de verkoopcijfers voor laminaat lopen hier met </w:t>
      </w:r>
      <w:r>
        <w:rPr>
          <w:rFonts w:ascii="Arial" w:hAnsi="Arial"/>
          <w:sz w:val="22"/>
        </w:rPr>
        <w:lastRenderedPageBreak/>
        <w:t>18,2% naar 20,4 miljoen m² terug (voorgaand jaar 24,9 miljoen m²). Nederland behoudt met een verkoopcijfer van 18,3 miljoen m² (voorgaand jaar 19,7 miljoen m²) zijn vijfde plaats. Het wordt weer gevolgd door Spanje dat met 16,5 miljoen m² stabiel blijft (voorgaand jaar 17 miljoen m²).</w:t>
      </w:r>
    </w:p>
    <w:p w:rsidR="00D76248" w:rsidRPr="00931617" w:rsidRDefault="000F4700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BA5AE9" w:rsidRPr="00931617" w:rsidRDefault="00814EDD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 Oost-Europa wordt de opwaartse trend van de vorige jaren weliswaar niet voortgezet, toch blijft deze regio met haar stabiele resultaat een belangrijke toekomstmarkt voor de EPLF-fabrikanten. Met ongeveer 128 miljoen m² (voorgaand jaar 128 miljoen m²) boekten de Europese fabrikanten van laminaatvloeren daar in 2018 opnieuw een mooi resultaat. De vereniging weet, dat in 2017 bijna 28 miljoen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afkomstig van Russische productie om verschillende redenen niet in de statistieken opgenomen wordt. In 2018 tekenen de EPLF-leden in Rusland 39 miljoen m² op (voorgaand jaar 36 miljoen m²), wat met een groei van 10,6% overeenkomt. Polen realiseert in 2018 met meer dan 29 miljoen m² (voorgaand jaar meer dan 30 miljoen m²) een constant resultaat. Roemenië laat met 11 miljoen m² een lichte daling optekenen (voorgaand jaar 13,2 miljoen m²). Daarna komen in ongewijzigde volgorde Oekraïne met 7,6 miljoen m² (voorgaand jaar 7,4 miljoen m²) en 4% groei, Hongarije met 7 miljoen m² (voorgaand jaar 6,5 miljoen m²) en Bulgarije met 4,4 miljoen m² (voorgaand jaar 5 miljoen m²).</w:t>
      </w:r>
    </w:p>
    <w:p w:rsidR="00FE17C9" w:rsidRPr="00931617" w:rsidRDefault="000F4700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FE17C9" w:rsidRPr="00931617" w:rsidRDefault="00814EDD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Noord-Amerika blijft nog altijd een sterk groeiende afzetregio voor Europese laminaatvloeren, maar het resultaat wordt door de zwakkere cijfers in Canada wat gedrukt: in 2018 verkoopt Noord-Amerika met in totaal 44,3 miljoen m² (voorgaand jaar 49 miljoen m²) ongeveer 10,4% minder dan in het jaar daarvoor. De VS registreert in 2018 met ca. 30,7 miljoen m² (voorgaand jaar 32 miljoen m²) een lichte daling van 2,4% </w:t>
      </w:r>
      <w:r>
        <w:rPr>
          <w:rFonts w:ascii="Arial" w:hAnsi="Arial"/>
          <w:sz w:val="22"/>
        </w:rPr>
        <w:lastRenderedPageBreak/>
        <w:t>terwijl in Canada in 2018 bijna 13,6 miljoen m² (voorgaand jaar 18 miljoen m²) opgetekend wordt, wat een daling van 24,5% betekent.</w:t>
      </w:r>
    </w:p>
    <w:p w:rsidR="00FE17C9" w:rsidRPr="00931617" w:rsidRDefault="000F4700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194A" w:rsidRPr="00931617" w:rsidRDefault="00814EDD" w:rsidP="0024194A">
      <w:pPr>
        <w:suppressAutoHyphens/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De grootste toename wordt in 2018 in Afrika opgetekend met 7,8%, maar de totale omzet bedraagt hier slechts 5 miljoen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. De regio Latijns-Amerika boekt in de EPLF-omzetstatistieken weer vooruitgang: in 2018 wordt met 18,5 miljoen m² (voorgaand jaar 17,7 miljoen m²) 4,7% groei opgetekend. De verkoopcijfers op de grootste detailmarkt Chili stijgen in vergelijking met het voorgaande jaar met 8,1 miljoen m² (voorgaand jaar 7,7 miljoen m²) met 5%. Mexico registreert 3,9 miljoen m² (voorgaand jaar 4,3 miljoen m²), Colombia noteert 2,1 miljoen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(voorgaand jaar 1,6 miljoen m²), de bekende slechte conjunctuur in Argentinië leidt tot een daling naar 1,5 miljoen m² (voorgaand jaar 2,1 miljoen m²). </w:t>
      </w:r>
    </w:p>
    <w:p w:rsidR="0024194A" w:rsidRPr="00931617" w:rsidRDefault="000F4700" w:rsidP="0024194A">
      <w:pPr>
        <w:suppressAutoHyphens/>
        <w:spacing w:line="360" w:lineRule="auto"/>
        <w:ind w:right="850"/>
        <w:rPr>
          <w:rFonts w:ascii="Arial" w:hAnsi="Arial" w:cs="Arial"/>
          <w:i/>
          <w:iCs/>
          <w:sz w:val="22"/>
          <w:szCs w:val="22"/>
        </w:rPr>
      </w:pPr>
    </w:p>
    <w:p w:rsidR="00FC669D" w:rsidRPr="00931617" w:rsidRDefault="00814EDD" w:rsidP="00034947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de regio Azië boeken de EPLF-fabrikanten in 2018 een totale omzet van ongeveer 30 miljoen m² (voorgaand jaar 29 miljoen m²), wat een stijging van ongeveer 2,8% ten opzichte van het voorgaande jaar betekent. De onbetwiste nummer één in Azië is in 2018 opnieuw China (inclusief Hongkong)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>al is er daling van ongeveer 7,2% ten opzichte van het voorgaande jaar: daar wordt 8,9 miljoen m² verkocht (voorgaand jaar 9,6 miljoen m²). De markt van Kazachstan, die sinds 2016 geregistreerd wordt, toont met 4 miljoen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en een stijging van 11% opnieuw een mooie groei (voorgaand jaar 3,6 miljoen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). Israël realiseert 2,3 miljoen m² (voorgaand jaar 2,2 miljoen m²), Saudi-Arabië boekt een lichte stijging naar 2,9 miljoen m² (voorgaand jaar 2,7 miljoen m²), Oezbekistan tekent bijna 2,1 miljoen m² op (voorgaand jaar 0,8 miljoen m²) en wordt gevolgd door Taiwan met 1,7 miljoen m</w:t>
      </w:r>
      <w:r>
        <w:rPr>
          <w:rFonts w:ascii="Arial" w:hAnsi="Arial"/>
          <w:sz w:val="22"/>
          <w:vertAlign w:val="superscript"/>
        </w:rPr>
        <w:t xml:space="preserve">2 </w:t>
      </w:r>
      <w:r>
        <w:rPr>
          <w:rFonts w:ascii="Arial" w:hAnsi="Arial"/>
          <w:sz w:val="22"/>
        </w:rPr>
        <w:t xml:space="preserve">(voorgaand jaar bijna 1,8 miljoen m²) en Azerbeidzjan met 1,6 miljoen </w:t>
      </w:r>
      <w:r>
        <w:rPr>
          <w:rFonts w:ascii="Arial" w:hAnsi="Arial"/>
          <w:sz w:val="22"/>
        </w:rPr>
        <w:lastRenderedPageBreak/>
        <w:t>m</w:t>
      </w:r>
      <w:r>
        <w:rPr>
          <w:rFonts w:ascii="Arial" w:hAnsi="Arial"/>
          <w:sz w:val="22"/>
          <w:vertAlign w:val="superscript"/>
        </w:rPr>
        <w:t xml:space="preserve">2 </w:t>
      </w:r>
      <w:r>
        <w:rPr>
          <w:rFonts w:ascii="Arial" w:hAnsi="Arial"/>
          <w:sz w:val="22"/>
        </w:rPr>
        <w:t xml:space="preserve">(voorgaand jaar 0,9 miljoen m²). Ondertussen schijnt laminaat ook op de gigantische markt India voet aan de grond te krijgen: in 2018 tekenen de EPLF-leden hier een omzet van 1,6 miljoen m² op (voorgaand jaar 1,4 miljoen m²). </w:t>
      </w:r>
      <w:r>
        <w:rPr>
          <w:rFonts w:ascii="Arial" w:hAnsi="Arial"/>
          <w:b/>
          <w:sz w:val="22"/>
        </w:rPr>
        <w:t xml:space="preserve">www.eplf.com </w:t>
      </w:r>
    </w:p>
    <w:p w:rsidR="007D71E4" w:rsidRDefault="00814EDD" w:rsidP="00034947">
      <w:pPr>
        <w:ind w:right="85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i/>
          <w:sz w:val="16"/>
        </w:rPr>
        <w:t>Bijlagen: elnd1902_b1-b7: EPLF-omzetgrafieken voor 2018, met:</w:t>
      </w:r>
      <w:r>
        <w:br/>
      </w:r>
      <w:r>
        <w:rPr>
          <w:rFonts w:ascii="Arial" w:hAnsi="Arial"/>
          <w:b/>
          <w:sz w:val="16"/>
        </w:rPr>
        <w:t>elnd1902_b1:</w:t>
      </w:r>
      <w:r>
        <w:rPr>
          <w:rFonts w:ascii="Arial" w:hAnsi="Arial"/>
          <w:sz w:val="16"/>
        </w:rPr>
        <w:t xml:space="preserve"> omzet wereld 2007-2018 (© EPLF)</w:t>
      </w:r>
      <w:r>
        <w:br/>
      </w:r>
      <w:r>
        <w:rPr>
          <w:rFonts w:ascii="Arial" w:hAnsi="Arial"/>
          <w:b/>
          <w:sz w:val="16"/>
        </w:rPr>
        <w:t xml:space="preserve">elnd1902_b2: </w:t>
      </w:r>
      <w:r>
        <w:rPr>
          <w:rFonts w:ascii="Arial" w:hAnsi="Arial"/>
          <w:sz w:val="16"/>
        </w:rPr>
        <w:t>omzet wereldmarktregio's 2018 (© EPLF)</w:t>
      </w:r>
      <w:r>
        <w:br/>
      </w:r>
      <w:r>
        <w:rPr>
          <w:rFonts w:ascii="Arial" w:hAnsi="Arial"/>
          <w:b/>
          <w:sz w:val="16"/>
        </w:rPr>
        <w:t>elnd1902_b3:</w:t>
      </w:r>
      <w:r>
        <w:rPr>
          <w:rFonts w:ascii="Arial" w:hAnsi="Arial"/>
          <w:sz w:val="16"/>
        </w:rPr>
        <w:t xml:space="preserve"> omzet West-Europa 2018 (© EPLF)</w:t>
      </w:r>
      <w:r>
        <w:br/>
      </w:r>
      <w:r>
        <w:rPr>
          <w:rFonts w:ascii="Arial" w:hAnsi="Arial"/>
          <w:b/>
          <w:sz w:val="16"/>
        </w:rPr>
        <w:t>elnd1902_b4:</w:t>
      </w:r>
      <w:r>
        <w:rPr>
          <w:rFonts w:ascii="Arial" w:hAnsi="Arial"/>
          <w:sz w:val="16"/>
        </w:rPr>
        <w:t xml:space="preserve"> omzet Oost-Europa 2018 (© EPLF)</w:t>
      </w:r>
      <w:r>
        <w:br/>
      </w:r>
      <w:r>
        <w:rPr>
          <w:rFonts w:ascii="Arial" w:hAnsi="Arial"/>
          <w:b/>
          <w:sz w:val="16"/>
        </w:rPr>
        <w:t>elnd1902_b5:</w:t>
      </w:r>
      <w:r>
        <w:rPr>
          <w:rFonts w:ascii="Arial" w:hAnsi="Arial"/>
          <w:sz w:val="16"/>
        </w:rPr>
        <w:t xml:space="preserve"> omzet Azië 2018 (© EPLF)</w:t>
      </w:r>
      <w:r>
        <w:br/>
      </w:r>
      <w:r>
        <w:rPr>
          <w:rFonts w:ascii="Arial" w:hAnsi="Arial"/>
          <w:b/>
          <w:sz w:val="16"/>
        </w:rPr>
        <w:t xml:space="preserve">elnd1902_b6: </w:t>
      </w:r>
      <w:r>
        <w:rPr>
          <w:rFonts w:ascii="Arial" w:hAnsi="Arial"/>
          <w:sz w:val="16"/>
        </w:rPr>
        <w:t>omzet Noord-Amerika 2018 (© EPLF)</w:t>
      </w:r>
    </w:p>
    <w:p w:rsidR="0028130F" w:rsidRPr="007D71E4" w:rsidRDefault="00814EDD" w:rsidP="00034947">
      <w:pPr>
        <w:ind w:right="85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elnd1902_b7:</w:t>
      </w:r>
      <w:r>
        <w:rPr>
          <w:rFonts w:ascii="Arial" w:hAnsi="Arial"/>
          <w:sz w:val="16"/>
        </w:rPr>
        <w:t xml:space="preserve"> omzet Latijns-Amerika 2018 (© EPLF)</w:t>
      </w:r>
      <w:r>
        <w:br/>
      </w:r>
    </w:p>
    <w:sectPr w:rsidR="0028130F" w:rsidRPr="007D71E4">
      <w:headerReference w:type="default" r:id="rId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4" w:rsidRDefault="00814EDD">
      <w:r>
        <w:separator/>
      </w:r>
    </w:p>
  </w:endnote>
  <w:endnote w:type="continuationSeparator" w:id="0">
    <w:p w:rsidR="003F53A4" w:rsidRDefault="0081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4" w:rsidRDefault="00814EDD">
      <w:r>
        <w:separator/>
      </w:r>
    </w:p>
  </w:footnote>
  <w:footnote w:type="continuationSeparator" w:id="0">
    <w:p w:rsidR="003F53A4" w:rsidRDefault="0081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636CEB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0F4700">
    <w:pPr>
      <w:pStyle w:val="Kopfzeile"/>
      <w:rPr>
        <w:rFonts w:ascii="Arial" w:hAnsi="Arial"/>
        <w:b/>
        <w:sz w:val="36"/>
      </w:rPr>
    </w:pPr>
  </w:p>
  <w:p w:rsidR="00A60568" w:rsidRDefault="000F4700">
    <w:pPr>
      <w:pStyle w:val="Kopfzeile"/>
      <w:rPr>
        <w:rFonts w:ascii="Arial" w:hAnsi="Arial"/>
        <w:b/>
        <w:sz w:val="36"/>
      </w:rPr>
    </w:pPr>
  </w:p>
  <w:p w:rsidR="00A60568" w:rsidRDefault="000F4700">
    <w:pPr>
      <w:pStyle w:val="Kopfzeile"/>
      <w:rPr>
        <w:rFonts w:ascii="Arial" w:hAnsi="Arial"/>
        <w:b/>
        <w:sz w:val="36"/>
      </w:rPr>
    </w:pPr>
  </w:p>
  <w:p w:rsidR="00A60568" w:rsidRDefault="00814EDD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Persinformatie</w:t>
    </w:r>
  </w:p>
  <w:p w:rsidR="00A60568" w:rsidRDefault="00814EDD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Januari 2019</w:t>
    </w:r>
  </w:p>
  <w:p w:rsidR="00A60568" w:rsidRDefault="00814EDD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</w:rPr>
      <w:t xml:space="preserve">Pagina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F4700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A60568" w:rsidRDefault="000F470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636CEB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4988560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68" w:rsidRDefault="00814ED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Perscontact:</w:t>
                          </w:r>
                        </w:p>
                        <w:p w:rsidR="00A60568" w:rsidRDefault="000F470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Consultancy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Post: Mittelstraße 50 </w:t>
                          </w:r>
                          <w:r>
                            <w:br/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Kantoor: Turnerstraße 5-9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Tel.: +49 521 96533-39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E-mail: aw@phmeyer.de</w:t>
                          </w:r>
                        </w:p>
                        <w:p w:rsidR="00A60568" w:rsidRDefault="000F470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A60568" w:rsidRDefault="00814ED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</w:t>
                          </w:r>
                          <w:r w:rsidR="000F4700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eplf.com</w:t>
                          </w:r>
                        </w:p>
                        <w:p w:rsidR="00A60568" w:rsidRDefault="000F470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</w:t>
                          </w:r>
                          <w:r w:rsidR="00814EDD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ers</w:t>
                          </w:r>
                        </w:p>
                        <w:p w:rsidR="00A60568" w:rsidRDefault="00814EDD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Tekstcode: elnn1902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8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" filled="f" stroked="f">
              <v:textbox>
                <w:txbxContent>
                  <w:p w:rsidR="00A60568" w:rsidRDefault="00814EDD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Perscontact:</w:t>
                    </w:r>
                  </w:p>
                  <w:p w:rsidR="00A60568" w:rsidRDefault="000F470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Anke Wöhler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Consultancy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Post: Mittelstraße 50 </w:t>
                    </w:r>
                    <w:r>
                      <w:br/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Kantoor: Turnerstraße 5-9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Tel.: +49 521 96533-39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E-mail: aw@phmeyer.de</w:t>
                    </w:r>
                  </w:p>
                  <w:p w:rsidR="00A60568" w:rsidRDefault="000F470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Download:</w:t>
                    </w:r>
                  </w:p>
                  <w:p w:rsidR="00A60568" w:rsidRDefault="00814ED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</w:t>
                    </w:r>
                    <w:r w:rsidR="000F4700">
                      <w:rPr>
                        <w:rFonts w:ascii="Arial" w:hAnsi="Arial"/>
                        <w:color w:val="808080"/>
                        <w:sz w:val="18"/>
                      </w:rPr>
                      <w:t>eplf.com</w:t>
                    </w:r>
                  </w:p>
                  <w:p w:rsidR="00A60568" w:rsidRDefault="000F470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</w:t>
                    </w:r>
                    <w:r w:rsidR="00814EDD">
                      <w:rPr>
                        <w:rFonts w:ascii="Arial" w:hAnsi="Arial"/>
                        <w:color w:val="808080"/>
                        <w:sz w:val="18"/>
                      </w:rPr>
                      <w:t>ers</w:t>
                    </w:r>
                  </w:p>
                  <w:p w:rsidR="00A60568" w:rsidRDefault="00814EDD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Tekstcode: elnn1902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D2D01E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26C7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66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04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63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08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01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8E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E8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4156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49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3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2A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69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0C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66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CC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66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81B0A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84A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46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F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C3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0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01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C5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 w:tplc="2646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2E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8C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65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A8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C9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87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AF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F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 w:tplc="90823C0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B47E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F8AD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3CE1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7010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89CBF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7E26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DA4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DA7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F4700"/>
    <w:rsid w:val="004F7F46"/>
    <w:rsid w:val="00636CEB"/>
    <w:rsid w:val="008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nl-NL" w:eastAsia="nl-NL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nl-NL" w:eastAsia="nl-NL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nl-NL" w:eastAsia="nl-NL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nl-NL" w:eastAsia="nl-NL"/>
    </w:rPr>
  </w:style>
  <w:style w:type="character" w:customStyle="1" w:styleId="apple-converted-space">
    <w:name w:val="apple-converted-space"/>
    <w:rsid w:val="00CC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nl-NL" w:eastAsia="nl-NL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nl-NL" w:eastAsia="nl-NL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nl-NL" w:eastAsia="nl-NL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nl-NL" w:eastAsia="nl-NL"/>
    </w:rPr>
  </w:style>
  <w:style w:type="character" w:customStyle="1" w:styleId="apple-converted-space">
    <w:name w:val="apple-converted-space"/>
    <w:rsid w:val="00CC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3454-2D9D-4065-AE98-1B1FE527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EPLF-cijfers</vt:lpstr>
    </vt:vector>
  </TitlesOfParts>
  <Company>EPLF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EPLF-cijfers</dc:title>
  <dc:creator>Anke W�hler</dc:creator>
  <cp:lastModifiedBy>AW</cp:lastModifiedBy>
  <cp:revision>4</cp:revision>
  <cp:lastPrinted>2019-01-11T09:46:00Z</cp:lastPrinted>
  <dcterms:created xsi:type="dcterms:W3CDTF">2019-01-16T09:09:00Z</dcterms:created>
  <dcterms:modified xsi:type="dcterms:W3CDTF">2019-01-16T09:29:00Z</dcterms:modified>
</cp:coreProperties>
</file>