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98" w:rsidRPr="00931617" w:rsidRDefault="00002198" w:rsidP="00002198">
      <w:pPr>
        <w:pStyle w:val="berschrift1"/>
        <w:suppressAutoHyphens/>
        <w:ind w:right="850"/>
        <w:rPr>
          <w:rFonts w:cs="Arial"/>
          <w:bCs/>
          <w:szCs w:val="24"/>
        </w:rPr>
      </w:pPr>
      <w:r>
        <w:rPr>
          <w:rStyle w:val="berschrift1"/>
        </w:rPr>
        <w:t>Rynek podłóg laminowanych 2018 maleje</w:t>
      </w:r>
    </w:p>
    <w:p w:rsidR="00002198" w:rsidRPr="00931617" w:rsidRDefault="00002198" w:rsidP="00002198">
      <w:pPr>
        <w:suppressAutoHyphens/>
        <w:spacing w:line="360" w:lineRule="auto"/>
        <w:ind w:right="850"/>
        <w:rPr>
          <w:rFonts w:ascii="Arial" w:hAnsi="Arial" w:cs="Arial"/>
          <w:b/>
          <w:bCs/>
          <w:szCs w:val="24"/>
        </w:rPr>
      </w:pPr>
      <w:r>
        <w:rPr>
          <w:rStyle w:val="Standard"/>
          <w:rFonts w:ascii="Arial" w:hAnsi="Arial"/>
          <w:b/>
        </w:rPr>
        <w:t>455 mln m</w:t>
      </w:r>
      <w:r>
        <w:rPr>
          <w:rStyle w:val="Standard"/>
          <w:rFonts w:ascii="Arial" w:hAnsi="Arial"/>
          <w:b/>
          <w:vertAlign w:val="superscript"/>
        </w:rPr>
        <w:t>2</w:t>
      </w:r>
      <w:r>
        <w:rPr>
          <w:rStyle w:val="Standard"/>
          <w:rFonts w:ascii="Arial" w:hAnsi="Arial"/>
          <w:b/>
        </w:rPr>
        <w:t xml:space="preserve"> całkowitego zbytu </w:t>
      </w:r>
      <w:r>
        <w:rPr>
          <w:rStyle w:val="Standard"/>
          <w:rFonts w:ascii="Arial" w:hAnsi="Arial" w:cs="Arial"/>
          <w:b/>
          <w:cs/>
        </w:rPr>
        <w:t xml:space="preserve">– </w:t>
      </w:r>
      <w:r>
        <w:rPr>
          <w:rStyle w:val="Standard"/>
          <w:rFonts w:ascii="Arial" w:hAnsi="Arial"/>
          <w:b/>
        </w:rPr>
        <w:t>Ameryka Łacińska i Azja zwiększyły swoją sprzedaż</w:t>
      </w:r>
    </w:p>
    <w:p w:rsidR="00002198" w:rsidRPr="00931617" w:rsidRDefault="00002198" w:rsidP="00002198">
      <w:pPr>
        <w:suppressAutoHyphens/>
        <w:spacing w:line="360" w:lineRule="auto"/>
        <w:ind w:right="850"/>
        <w:rPr>
          <w:rFonts w:ascii="Arial" w:hAnsi="Arial" w:cs="Arial"/>
          <w:b/>
          <w:bCs/>
          <w:sz w:val="22"/>
        </w:rPr>
      </w:pPr>
    </w:p>
    <w:p w:rsidR="00002198" w:rsidRPr="00931617" w:rsidRDefault="00002198" w:rsidP="00002198">
      <w:pPr>
        <w:spacing w:line="360" w:lineRule="auto"/>
        <w:ind w:right="850"/>
        <w:rPr>
          <w:rFonts w:ascii="Arial" w:hAnsi="Arial" w:cs="Arial"/>
          <w:b/>
          <w:sz w:val="22"/>
          <w:szCs w:val="22"/>
        </w:rPr>
      </w:pPr>
      <w:r>
        <w:rPr>
          <w:rStyle w:val="Standard"/>
          <w:rFonts w:ascii="Arial" w:hAnsi="Arial"/>
          <w:b/>
          <w:sz w:val="22"/>
        </w:rPr>
        <w:t>W 2018 roku producenci zorganizowani w EPLF osiągnęli na całym świecie zbyt wyprodukowanych w Europie podłóg laminowanych w wysokości 455 mln m</w:t>
      </w:r>
      <w:r>
        <w:rPr>
          <w:rStyle w:val="Standard"/>
          <w:rFonts w:ascii="Arial" w:hAnsi="Arial"/>
          <w:sz w:val="22"/>
        </w:rPr>
        <w:t>²</w:t>
      </w:r>
      <w:r>
        <w:rPr>
          <w:rStyle w:val="Standard"/>
          <w:rFonts w:ascii="Arial" w:hAnsi="Arial"/>
          <w:b/>
          <w:sz w:val="22"/>
        </w:rPr>
        <w:t>, (w roku 2017: 477 mln m², co odpowiada spadkowi na poziomie 4,6 %). Tym samym, odnotowując na niektórych lokalnych rynkach pewien spadek sprzedaży, rynek laminatów utrzymuje się w skali globalnej na wysokim poziomie. Sprzedaż EPLF na rodzimym rynku w Europie Zachodniej w roku 2018 ponownie zmalała, podczas gdy Ameryka Łacińska i Azja odnotowały najwyższe przyrosty. W Ameryce Północnej sprzedaż podłóg laminowanych zmalała, podczas gdy w Europie Wschodniej pozostałą stabilna.</w:t>
      </w:r>
    </w:p>
    <w:p w:rsidR="00002198" w:rsidRPr="00931617" w:rsidRDefault="00002198" w:rsidP="00002198">
      <w:pPr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002198" w:rsidRPr="00931617" w:rsidRDefault="00002198" w:rsidP="00002198">
      <w:pPr>
        <w:spacing w:line="360" w:lineRule="auto"/>
        <w:ind w:right="1134"/>
        <w:rPr>
          <w:rFonts w:ascii="Arial" w:hAnsi="Arial" w:cs="Arial"/>
          <w:sz w:val="22"/>
          <w:szCs w:val="22"/>
        </w:rPr>
      </w:pPr>
      <w:r>
        <w:rPr>
          <w:rStyle w:val="Standard"/>
          <w:rFonts w:ascii="Arial" w:hAnsi="Arial"/>
          <w:sz w:val="22"/>
        </w:rPr>
        <w:t xml:space="preserve">W Europie Zachodniej (włącznie z Turcją) całkowity zbyt osiągnął w 2018 roku 225 mln m² (w poprzednim roku 243 mln m²). W porównaniu z rokiem poprzednim oznacza to spadek o 7,3 %. Zdecydowanie najważniejszym krajowym rynkiem w Europie Środkowej pozostają Niemcy z wynikiem 52 mln m² (w poprzednim roku 57 mln m²) </w:t>
      </w:r>
      <w:r>
        <w:rPr>
          <w:rStyle w:val="Standard"/>
          <w:rFonts w:ascii="Arial" w:hAnsi="Arial" w:cs="Arial"/>
          <w:sz w:val="22"/>
          <w:cs/>
        </w:rPr>
        <w:t xml:space="preserve">– </w:t>
      </w:r>
      <w:r>
        <w:rPr>
          <w:rStyle w:val="Standard"/>
          <w:rFonts w:ascii="Arial" w:hAnsi="Arial"/>
          <w:sz w:val="22"/>
        </w:rPr>
        <w:t>odnotowany spadek o 8,3% jest spowodowany utrzymującym się trendem w kierunku alternatywnych rodzajów podłóg.</w:t>
      </w:r>
    </w:p>
    <w:p w:rsidR="00002198" w:rsidRPr="00931617" w:rsidRDefault="00002198" w:rsidP="00002198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002198" w:rsidRPr="00931617" w:rsidRDefault="00002198" w:rsidP="00002198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  <w:r>
        <w:rPr>
          <w:rStyle w:val="Standard"/>
          <w:rFonts w:ascii="Arial" w:hAnsi="Arial"/>
          <w:sz w:val="22"/>
        </w:rPr>
        <w:t xml:space="preserve">Drugie miejsce w Europie w dalszym ciągu zajmuje Francja, która w roku 2018 poprawiła nieco swój rezultat, zbywając 36 mln m² (w poprzednim roku 37,6 mln m²). W Wielkiej Brytanii nie udało się niestety </w:t>
      </w:r>
      <w:r>
        <w:rPr>
          <w:rStyle w:val="Standard"/>
          <w:rFonts w:ascii="Arial" w:hAnsi="Arial"/>
          <w:sz w:val="22"/>
        </w:rPr>
        <w:lastRenderedPageBreak/>
        <w:t xml:space="preserve">utrzymać dla członków EPLF pozytywnego trendu: sprzedaż w roku 2018 wyniosła tam 29,8 mln m² (w roku poprzednim 33,8 mln m²), co oznacza ponowny spadek na poziomie 11,8 %. Tym samym kraj ten zajmuje trzecie miejsce, wyprzedzając Turcję, gdzie obroty stowarzyszonych producentów zmalały także w roku 2018: Sprzedaż laminatów spadła tutaj o 18,2 % do poziomu 20,4 mln m² (w poprzednim roku 24,9 mln m²). Holandia obroniła swoje piąte miejsce, odnotowując sprzedaż na stabilnym poziomie 18,3 mln m² (w poprzednim roku 19,7 mln m²). Kolejne miejsce zajmuje ponownie Hiszpania z niezmienionym zbytem na poziomie prawie 16,5 mln m² (w poprzednim roku 17 mln m²). </w:t>
      </w:r>
    </w:p>
    <w:p w:rsidR="00002198" w:rsidRPr="00931617" w:rsidRDefault="00002198" w:rsidP="00002198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002198" w:rsidRPr="00931617" w:rsidRDefault="00002198" w:rsidP="00002198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  <w:r>
        <w:rPr>
          <w:rStyle w:val="Standard"/>
          <w:rFonts w:ascii="Arial" w:hAnsi="Arial"/>
          <w:sz w:val="22"/>
        </w:rPr>
        <w:t>W Europie Wschodniej nie udało się co prawda utrzymać rosnącego trendu poprzednich lat, pomimo tego region ten wypracował stabilny wynik i w dalszym ciągu jest dla producentów stowarzyszonych w EPLF ważnym rynkiem perspektywicznym. Europejscy producenci podłóg laminowanych osiągnęli tu w roku 2018 ponownie dobry wynik, sprzedając okrągłe 128 mln m² (w roku poprzednim 128 mln m²).  Związek wie, że w roku 2018 prawie 28 mln m</w:t>
      </w:r>
      <w:r>
        <w:rPr>
          <w:rStyle w:val="Standard"/>
          <w:rFonts w:ascii="Arial" w:hAnsi="Arial"/>
          <w:sz w:val="22"/>
          <w:vertAlign w:val="superscript"/>
        </w:rPr>
        <w:t>2</w:t>
      </w:r>
      <w:r>
        <w:rPr>
          <w:rStyle w:val="Standard"/>
          <w:rFonts w:ascii="Arial" w:hAnsi="Arial"/>
          <w:sz w:val="22"/>
        </w:rPr>
        <w:t xml:space="preserve">rosyjskiej produkcji jego członków z różnych przyczyn nie ujęto w statystykach. </w:t>
      </w:r>
      <w:r w:rsidRPr="00931970">
        <w:rPr>
          <w:rStyle w:val="Standard"/>
          <w:rFonts w:ascii="Arial" w:hAnsi="Arial"/>
          <w:sz w:val="22"/>
        </w:rPr>
        <w:t>W roku 2018 członkowie EPLF zgłosili sprzedaż 3</w:t>
      </w:r>
      <w:r w:rsidR="009A42B2" w:rsidRPr="00931970">
        <w:rPr>
          <w:rStyle w:val="Standard"/>
          <w:rFonts w:ascii="Arial" w:hAnsi="Arial"/>
          <w:sz w:val="22"/>
        </w:rPr>
        <w:t>9</w:t>
      </w:r>
      <w:r w:rsidRPr="00931970">
        <w:rPr>
          <w:rStyle w:val="Standard"/>
          <w:rFonts w:ascii="Arial" w:hAnsi="Arial"/>
          <w:sz w:val="22"/>
        </w:rPr>
        <w:t xml:space="preserve"> mln m² (w poprzednim roku 3</w:t>
      </w:r>
      <w:r w:rsidR="009A42B2" w:rsidRPr="00931970">
        <w:rPr>
          <w:rStyle w:val="Standard"/>
          <w:rFonts w:ascii="Arial" w:hAnsi="Arial"/>
          <w:sz w:val="22"/>
        </w:rPr>
        <w:t>6</w:t>
      </w:r>
      <w:r w:rsidRPr="00931970">
        <w:rPr>
          <w:rStyle w:val="Standard"/>
          <w:rFonts w:ascii="Arial" w:hAnsi="Arial"/>
          <w:sz w:val="22"/>
        </w:rPr>
        <w:t xml:space="preserve"> mln m²), co odpowiada przyrostowi na poziomie 10,6 %. Polska</w:t>
      </w:r>
      <w:bookmarkStart w:id="0" w:name="_GoBack"/>
      <w:bookmarkEnd w:id="0"/>
      <w:r>
        <w:rPr>
          <w:rStyle w:val="Standard"/>
          <w:rFonts w:ascii="Arial" w:hAnsi="Arial"/>
          <w:sz w:val="22"/>
        </w:rPr>
        <w:t xml:space="preserve"> uzyskała w roku 2018 stabilny wynik na poziomie </w:t>
      </w:r>
      <w:r w:rsidR="009A42B2">
        <w:rPr>
          <w:rStyle w:val="Standard"/>
          <w:rFonts w:ascii="Arial" w:hAnsi="Arial"/>
          <w:sz w:val="22"/>
        </w:rPr>
        <w:t>29</w:t>
      </w:r>
      <w:r>
        <w:rPr>
          <w:rStyle w:val="Standard"/>
          <w:rFonts w:ascii="Arial" w:hAnsi="Arial"/>
          <w:sz w:val="22"/>
        </w:rPr>
        <w:t xml:space="preserve"> mln m² (w poprzednim roku 3</w:t>
      </w:r>
      <w:r w:rsidR="009A42B2">
        <w:rPr>
          <w:rStyle w:val="Standard"/>
          <w:rFonts w:ascii="Arial" w:hAnsi="Arial"/>
          <w:sz w:val="22"/>
        </w:rPr>
        <w:t>0</w:t>
      </w:r>
      <w:r>
        <w:rPr>
          <w:rStyle w:val="Standard"/>
          <w:rFonts w:ascii="Arial" w:hAnsi="Arial"/>
          <w:sz w:val="22"/>
        </w:rPr>
        <w:t xml:space="preserve"> mln m²). Nieco słabiej prezentuje się Rumunia z wynikiem 11 mln m² (w poprzednim roku 13,2 mln m²). Na kolejnych miejscach plasują się w niezmienionej kolejności Ukraina z wynikiem 7,6 mln m² (w poprzednim roku 7,4 mln m²) i przyrostem 4 %, Węgry z 7 mln m² (w poprzednim roku 6,5 mln m²) oraz Bułgaria z 4,4 mln m² (w poprzednim roku 5 mln m²).</w:t>
      </w:r>
    </w:p>
    <w:p w:rsidR="00002198" w:rsidRPr="00931617" w:rsidRDefault="00002198" w:rsidP="00002198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002198" w:rsidRPr="00931617" w:rsidRDefault="00002198" w:rsidP="00002198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  <w:r>
        <w:rPr>
          <w:rStyle w:val="Standard"/>
          <w:rFonts w:ascii="Arial" w:hAnsi="Arial"/>
          <w:sz w:val="22"/>
        </w:rPr>
        <w:lastRenderedPageBreak/>
        <w:t xml:space="preserve">Ameryka Północna w dalszym ciągu jest obiecującym regionem zbytu dla europejskich podłóg laminowanych, chociaż końcowy wynik przyćmiły słabsze liczby sprzedaży z Kanady: w 2018 roku sprzedano w Ameryce Północnej ogółem 44,3 mln m² (w roku poprzednim 49 mln m²), czyli spadek sprzedaży wyniósł 10,4 %. Sprzedaż w USA wyniosła w 2018 roku 30,7 mln m² (w roku poprzednim 32 mln m²), jest to mały spadek na poziomie 2,4 %, dla Kanady zarejestrowano natomiast w 2018 roku prawie 13,6 mln m² (w roku poprzednim 18 mln m²), co oznacza spadek na poziomie 24,5 %. </w:t>
      </w:r>
    </w:p>
    <w:p w:rsidR="00002198" w:rsidRPr="00931617" w:rsidRDefault="00002198" w:rsidP="00002198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002198" w:rsidRPr="00931617" w:rsidRDefault="00002198" w:rsidP="00002198">
      <w:pPr>
        <w:suppressAutoHyphens/>
        <w:spacing w:line="360" w:lineRule="auto"/>
        <w:ind w:right="850"/>
        <w:rPr>
          <w:rFonts w:ascii="Arial" w:hAnsi="Arial" w:cs="Arial"/>
          <w:bCs/>
          <w:sz w:val="22"/>
          <w:szCs w:val="22"/>
        </w:rPr>
      </w:pPr>
      <w:r>
        <w:rPr>
          <w:rStyle w:val="Standard"/>
          <w:rFonts w:ascii="Arial" w:hAnsi="Arial"/>
          <w:sz w:val="22"/>
        </w:rPr>
        <w:t>Największy przyrost w roku 2018 odnotowano w Afryce, gdzie wyniósł on 7,8 %, jednakże całkowita wielkość sprzedaży wyniosła tu jedynie 5 mln m². Region Ameryki Łacińskiej ponownie odnotował wzrost w statystykach sprzedaży EPLF: sprzedaż w roku 2018 osiągnęła poziom 18,5 mln m² (w roku poprzednim 17,7 mln m²), co daje przyrost na poziomie 4,7 %. Wielkość sprzedaży na największym rynku detalicznym w Chile wzrosła względem poprzedniego roku do 8,1 mln m² (w poprzednim roku 7,7 mln m²), co odpowiada przyrostowi na poziomie 5 %. Meksyk odnotował sprzedaż 3,9 mln m² (w poprzednim roku 4,3 mln m²), Kolumbia zarejestrowała 2,1 mln m</w:t>
      </w:r>
      <w:r>
        <w:rPr>
          <w:rStyle w:val="Standard"/>
          <w:rFonts w:ascii="Arial" w:hAnsi="Arial"/>
          <w:sz w:val="22"/>
          <w:vertAlign w:val="superscript"/>
        </w:rPr>
        <w:t>2</w:t>
      </w:r>
      <w:r>
        <w:rPr>
          <w:rStyle w:val="Standard"/>
          <w:rFonts w:ascii="Arial" w:hAnsi="Arial"/>
          <w:sz w:val="22"/>
        </w:rPr>
        <w:t xml:space="preserve"> (w poprzednim roku 1,6 mln m²), zła koniunktura w Argentynie przyczyniła się do spadku do 1,5 mln m² (rok wcześniej 2,1 mln m²).</w:t>
      </w:r>
    </w:p>
    <w:p w:rsidR="00002198" w:rsidRPr="00931617" w:rsidRDefault="00002198" w:rsidP="00002198">
      <w:pPr>
        <w:suppressAutoHyphens/>
        <w:spacing w:line="360" w:lineRule="auto"/>
        <w:ind w:right="850"/>
        <w:rPr>
          <w:rFonts w:ascii="Arial" w:hAnsi="Arial" w:cs="Arial"/>
          <w:i/>
          <w:iCs/>
          <w:sz w:val="22"/>
          <w:szCs w:val="22"/>
        </w:rPr>
      </w:pPr>
    </w:p>
    <w:p w:rsidR="00002198" w:rsidRPr="00931617" w:rsidRDefault="00002198" w:rsidP="00002198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  <w:r>
        <w:rPr>
          <w:rStyle w:val="Standard"/>
          <w:rFonts w:ascii="Arial" w:hAnsi="Arial"/>
          <w:sz w:val="22"/>
        </w:rPr>
        <w:t xml:space="preserve">W regionie Azji producenci stowarzyszeni w EPLF wypracowali w roku 2018 całkowity zbyt na poziomie 30 mln m² (w roku poprzednim 29 mln m²), co stanowi przyrost o 2,8 %. Bezkonkurencyjne na pierwszym miejscu w Azji są Chiny (z Hongkongiem), gdzie w roku 2018 sprzedano </w:t>
      </w:r>
      <w:r>
        <w:rPr>
          <w:rStyle w:val="Standard"/>
          <w:rFonts w:ascii="Arial" w:hAnsi="Arial" w:cs="Arial"/>
          <w:sz w:val="22"/>
          <w:cs/>
        </w:rPr>
        <w:t xml:space="preserve">– </w:t>
      </w:r>
      <w:r>
        <w:rPr>
          <w:rStyle w:val="Standard"/>
          <w:rFonts w:ascii="Arial" w:hAnsi="Arial"/>
          <w:sz w:val="22"/>
        </w:rPr>
        <w:t xml:space="preserve">ze spadkiem 7,2 % względem poprzedniego roku </w:t>
      </w:r>
      <w:r>
        <w:rPr>
          <w:rStyle w:val="Standard"/>
          <w:rFonts w:ascii="Arial" w:hAnsi="Arial" w:cs="Arial"/>
          <w:sz w:val="22"/>
          <w:cs/>
        </w:rPr>
        <w:t xml:space="preserve">– </w:t>
      </w:r>
      <w:r>
        <w:rPr>
          <w:rStyle w:val="Standard"/>
          <w:rFonts w:ascii="Arial" w:hAnsi="Arial"/>
          <w:sz w:val="22"/>
        </w:rPr>
        <w:t xml:space="preserve">8,9 mln m² (w roku poprzednim 9,6 mln m²). Zadowalające przyrosty odnotowuje EPLF w </w:t>
      </w:r>
      <w:r>
        <w:rPr>
          <w:rStyle w:val="Standard"/>
          <w:rFonts w:ascii="Arial" w:hAnsi="Arial"/>
          <w:sz w:val="22"/>
        </w:rPr>
        <w:lastRenderedPageBreak/>
        <w:t>Kazachstanie, którego rynek dołączono do klasyfikacji dopiero w roku 2016; stwierdzona tam sprzedaż wyniosła 4 mln m</w:t>
      </w:r>
      <w:r>
        <w:rPr>
          <w:rStyle w:val="Standard"/>
          <w:rFonts w:ascii="Arial" w:hAnsi="Arial"/>
          <w:sz w:val="22"/>
          <w:vertAlign w:val="superscript"/>
        </w:rPr>
        <w:t>2</w:t>
      </w:r>
      <w:r>
        <w:rPr>
          <w:rStyle w:val="Standard"/>
          <w:rFonts w:ascii="Arial" w:hAnsi="Arial"/>
          <w:sz w:val="22"/>
        </w:rPr>
        <w:t>, co stanowi 11-procentowy przyrost (w roku poprzednim 3,6 mln m</w:t>
      </w:r>
      <w:r>
        <w:rPr>
          <w:rStyle w:val="Standard"/>
          <w:rFonts w:ascii="Arial" w:hAnsi="Arial"/>
          <w:sz w:val="22"/>
          <w:vertAlign w:val="superscript"/>
        </w:rPr>
        <w:t>2</w:t>
      </w:r>
      <w:r>
        <w:rPr>
          <w:rStyle w:val="Standard"/>
          <w:rFonts w:ascii="Arial" w:hAnsi="Arial"/>
          <w:sz w:val="22"/>
        </w:rPr>
        <w:t>). Izrael osiągnął 2,3 mln m² (w roku poprzednim 2,2 mln m²), Arabia Saudyjska odnotowała nieznaczny przyrost do 2,9 mln m² (w roku poprzednim 2,7 mln m²), na kolejnej pozycji uplasował się Uzbekistan ze sprzedażą 2,1 mln m² (w roku poprzednim 0,8 mln m²), następnie kolejno Tajwan 1,7 mln m</w:t>
      </w:r>
      <w:r>
        <w:rPr>
          <w:rStyle w:val="Standard"/>
          <w:rFonts w:ascii="Arial" w:hAnsi="Arial"/>
          <w:sz w:val="22"/>
          <w:vertAlign w:val="superscript"/>
        </w:rPr>
        <w:t xml:space="preserve">2 </w:t>
      </w:r>
      <w:r>
        <w:rPr>
          <w:rStyle w:val="Standard"/>
          <w:rFonts w:ascii="Arial" w:hAnsi="Arial"/>
          <w:sz w:val="22"/>
        </w:rPr>
        <w:t>(w roku poprzednim niecałe 1,8 mln m²) i Azerbejdżan 1,6 mln m</w:t>
      </w:r>
      <w:r>
        <w:rPr>
          <w:rStyle w:val="Standard"/>
          <w:rFonts w:ascii="Arial" w:hAnsi="Arial"/>
          <w:sz w:val="22"/>
          <w:vertAlign w:val="superscript"/>
        </w:rPr>
        <w:t xml:space="preserve">2 </w:t>
      </w:r>
      <w:r>
        <w:rPr>
          <w:rStyle w:val="Standard"/>
          <w:rFonts w:ascii="Arial" w:hAnsi="Arial"/>
          <w:sz w:val="22"/>
        </w:rPr>
        <w:t xml:space="preserve">(w roku poprzednim 0,9 mln m²). Aktualnie wydaje się, że laminaty znajdują swoich odbiorców także na gigantycznym rynku w Indiach: w 2018 roku członkowie EPLF sprzedali tu 1,6 mln m² (w roku poprzednim 1,4 mln m²) swoich wyrobów. </w:t>
      </w:r>
      <w:r>
        <w:rPr>
          <w:rStyle w:val="Standard"/>
          <w:rFonts w:ascii="Arial" w:hAnsi="Arial"/>
          <w:b/>
          <w:sz w:val="22"/>
        </w:rPr>
        <w:t xml:space="preserve">www.eplf.com </w:t>
      </w:r>
    </w:p>
    <w:p w:rsidR="00002198" w:rsidRDefault="00002198" w:rsidP="00002198">
      <w:pPr>
        <w:ind w:right="850"/>
        <w:rPr>
          <w:rFonts w:ascii="Arial" w:hAnsi="Arial" w:cs="Arial"/>
          <w:sz w:val="16"/>
          <w:szCs w:val="16"/>
        </w:rPr>
      </w:pPr>
      <w:r>
        <w:rPr>
          <w:rStyle w:val="Standard"/>
          <w:rFonts w:ascii="Arial" w:hAnsi="Arial"/>
          <w:b/>
          <w:i/>
          <w:sz w:val="16"/>
        </w:rPr>
        <w:t>Załączniki: elnd1902_b1-b7: Wykresy zbytu EPLF w 2018 roku, w tym:</w:t>
      </w:r>
      <w:r>
        <w:br/>
      </w:r>
      <w:r>
        <w:rPr>
          <w:rStyle w:val="Standard"/>
          <w:rFonts w:ascii="Arial" w:hAnsi="Arial"/>
          <w:b/>
          <w:sz w:val="16"/>
        </w:rPr>
        <w:t>elnd1902_b1:</w:t>
      </w:r>
      <w:r>
        <w:rPr>
          <w:rStyle w:val="Standard"/>
          <w:rFonts w:ascii="Arial" w:hAnsi="Arial"/>
          <w:sz w:val="16"/>
        </w:rPr>
        <w:t xml:space="preserve"> Zbyt świat 2007-2018 (© EPLF)</w:t>
      </w:r>
      <w:r>
        <w:br/>
      </w:r>
      <w:r>
        <w:rPr>
          <w:rStyle w:val="Standard"/>
          <w:rFonts w:ascii="Arial" w:hAnsi="Arial"/>
          <w:b/>
          <w:sz w:val="16"/>
        </w:rPr>
        <w:t xml:space="preserve">elnd1902_b2: </w:t>
      </w:r>
      <w:r>
        <w:rPr>
          <w:rStyle w:val="Standard"/>
          <w:rFonts w:ascii="Arial" w:hAnsi="Arial"/>
          <w:sz w:val="16"/>
        </w:rPr>
        <w:t>Zbyt rynek światowy w podziale na regiony 2018 (© EPLF)</w:t>
      </w:r>
      <w:r>
        <w:br/>
      </w:r>
      <w:r>
        <w:rPr>
          <w:rStyle w:val="Standard"/>
          <w:rFonts w:ascii="Arial" w:hAnsi="Arial"/>
          <w:b/>
          <w:sz w:val="16"/>
        </w:rPr>
        <w:t>elnd1902_b3:</w:t>
      </w:r>
      <w:r>
        <w:rPr>
          <w:rStyle w:val="Standard"/>
          <w:rFonts w:ascii="Arial" w:hAnsi="Arial"/>
          <w:sz w:val="16"/>
        </w:rPr>
        <w:t xml:space="preserve"> Zbyt Europa Zachodnia 2018 (© EPLF)</w:t>
      </w:r>
      <w:r>
        <w:br/>
      </w:r>
      <w:r>
        <w:rPr>
          <w:rStyle w:val="Standard"/>
          <w:rFonts w:ascii="Arial" w:hAnsi="Arial"/>
          <w:b/>
          <w:sz w:val="16"/>
        </w:rPr>
        <w:t>elnd1902_b4:</w:t>
      </w:r>
      <w:r>
        <w:rPr>
          <w:rStyle w:val="Standard"/>
          <w:rFonts w:ascii="Arial" w:hAnsi="Arial"/>
          <w:sz w:val="16"/>
        </w:rPr>
        <w:t xml:space="preserve"> Zbyt Europa Wschodnia 2018 (© EPLF)</w:t>
      </w:r>
      <w:r>
        <w:br/>
      </w:r>
      <w:r>
        <w:rPr>
          <w:rStyle w:val="Standard"/>
          <w:rFonts w:ascii="Arial" w:hAnsi="Arial"/>
          <w:b/>
          <w:sz w:val="16"/>
        </w:rPr>
        <w:t>elnd1902_b5:</w:t>
      </w:r>
      <w:r>
        <w:rPr>
          <w:rStyle w:val="Standard"/>
          <w:rFonts w:ascii="Arial" w:hAnsi="Arial"/>
          <w:sz w:val="16"/>
        </w:rPr>
        <w:t xml:space="preserve"> Zbyt Azja 2018 (© EPLF)</w:t>
      </w:r>
      <w:r>
        <w:br/>
      </w:r>
      <w:r>
        <w:rPr>
          <w:rStyle w:val="Standard"/>
          <w:rFonts w:ascii="Arial" w:hAnsi="Arial"/>
          <w:b/>
          <w:sz w:val="16"/>
        </w:rPr>
        <w:t xml:space="preserve">elnd1902_b6: </w:t>
      </w:r>
      <w:r>
        <w:rPr>
          <w:rStyle w:val="Standard"/>
          <w:rFonts w:ascii="Arial" w:hAnsi="Arial"/>
          <w:sz w:val="16"/>
        </w:rPr>
        <w:t>Zbyt Ameryka Północna 2018 (© EPLF)</w:t>
      </w:r>
    </w:p>
    <w:p w:rsidR="00002198" w:rsidRPr="007D71E4" w:rsidRDefault="00002198" w:rsidP="00002198">
      <w:pPr>
        <w:ind w:right="850"/>
        <w:rPr>
          <w:rFonts w:ascii="Arial" w:hAnsi="Arial" w:cs="Arial"/>
          <w:sz w:val="16"/>
          <w:szCs w:val="16"/>
        </w:rPr>
      </w:pPr>
      <w:r>
        <w:rPr>
          <w:rStyle w:val="Standard"/>
          <w:rFonts w:ascii="Arial" w:hAnsi="Arial"/>
          <w:b/>
          <w:sz w:val="16"/>
        </w:rPr>
        <w:t>elnd1902_b7:</w:t>
      </w:r>
      <w:r>
        <w:rPr>
          <w:rStyle w:val="Standard"/>
          <w:rFonts w:ascii="Arial" w:hAnsi="Arial"/>
          <w:sz w:val="16"/>
        </w:rPr>
        <w:t xml:space="preserve"> Zbyt Ameryka Łacińska 2018 (© EPLF)</w:t>
      </w:r>
      <w:r>
        <w:br/>
      </w:r>
    </w:p>
    <w:sectPr w:rsidR="00002198" w:rsidRPr="007D71E4">
      <w:headerReference w:type="default" r:id="rId9"/>
      <w:pgSz w:w="11906" w:h="16838"/>
      <w:pgMar w:top="1418" w:right="2267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98" w:rsidRDefault="00002198">
      <w:r>
        <w:separator/>
      </w:r>
    </w:p>
  </w:endnote>
  <w:endnote w:type="continuationSeparator" w:id="0">
    <w:p w:rsidR="00002198" w:rsidRDefault="0000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98" w:rsidRDefault="00002198">
      <w:r>
        <w:separator/>
      </w:r>
    </w:p>
  </w:footnote>
  <w:footnote w:type="continuationSeparator" w:id="0">
    <w:p w:rsidR="00002198" w:rsidRDefault="00002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98" w:rsidRDefault="001952E6">
    <w:pPr>
      <w:pStyle w:val="Kopfzeile"/>
      <w:tabs>
        <w:tab w:val="clear" w:pos="9072"/>
      </w:tabs>
      <w:ind w:right="567"/>
      <w:rPr>
        <w:rFonts w:ascii="Arial" w:hAnsi="Arial"/>
        <w:b/>
        <w:sz w:val="36"/>
      </w:rPr>
    </w:pPr>
    <w:r>
      <w:rPr>
        <w:noProof/>
        <w:lang w:val="de-DE"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3717290</wp:posOffset>
          </wp:positionH>
          <wp:positionV relativeFrom="margin">
            <wp:posOffset>-2167255</wp:posOffset>
          </wp:positionV>
          <wp:extent cx="1863090" cy="1167130"/>
          <wp:effectExtent l="0" t="0" r="3810" b="0"/>
          <wp:wrapSquare wrapText="bothSides"/>
          <wp:docPr id="5" name="Bild 5" descr="EPLF_Logo_4c_0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PLF_Logo_4c_07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2198" w:rsidRDefault="00002198">
    <w:pPr>
      <w:pStyle w:val="Kopfzeile"/>
      <w:rPr>
        <w:rFonts w:ascii="Arial" w:hAnsi="Arial"/>
        <w:b/>
        <w:sz w:val="36"/>
      </w:rPr>
    </w:pPr>
  </w:p>
  <w:p w:rsidR="00002198" w:rsidRDefault="00002198">
    <w:pPr>
      <w:pStyle w:val="Kopfzeile"/>
      <w:rPr>
        <w:rFonts w:ascii="Arial" w:hAnsi="Arial"/>
        <w:b/>
        <w:sz w:val="36"/>
      </w:rPr>
    </w:pPr>
  </w:p>
  <w:p w:rsidR="00002198" w:rsidRDefault="00002198">
    <w:pPr>
      <w:pStyle w:val="Kopfzeile"/>
      <w:rPr>
        <w:rFonts w:ascii="Arial" w:hAnsi="Arial"/>
        <w:b/>
        <w:sz w:val="36"/>
      </w:rPr>
    </w:pPr>
  </w:p>
  <w:p w:rsidR="00002198" w:rsidRDefault="00002198">
    <w:pPr>
      <w:pStyle w:val="Kopfzeile"/>
      <w:tabs>
        <w:tab w:val="clear" w:pos="9072"/>
      </w:tabs>
      <w:ind w:right="849"/>
      <w:rPr>
        <w:rFonts w:ascii="Arial" w:hAnsi="Arial"/>
        <w:b/>
        <w:sz w:val="36"/>
      </w:rPr>
    </w:pPr>
    <w:r>
      <w:rPr>
        <w:rStyle w:val="Kopfzeile"/>
        <w:rFonts w:ascii="Arial" w:hAnsi="Arial"/>
        <w:b/>
        <w:sz w:val="36"/>
      </w:rPr>
      <w:t>Informacja prasowa</w:t>
    </w:r>
  </w:p>
  <w:p w:rsidR="00002198" w:rsidRDefault="00002198">
    <w:pPr>
      <w:pStyle w:val="Kopfzeile"/>
      <w:tabs>
        <w:tab w:val="clear" w:pos="9072"/>
      </w:tabs>
      <w:spacing w:before="120" w:line="360" w:lineRule="auto"/>
      <w:ind w:right="849"/>
      <w:rPr>
        <w:rFonts w:ascii="Arial" w:hAnsi="Arial"/>
      </w:rPr>
    </w:pPr>
    <w:r>
      <w:rPr>
        <w:rStyle w:val="Kopfzeile"/>
        <w:rFonts w:ascii="Arial" w:hAnsi="Arial"/>
      </w:rPr>
      <w:t>Styczeń 2019</w:t>
    </w:r>
  </w:p>
  <w:p w:rsidR="00002198" w:rsidRDefault="00002198">
    <w:pPr>
      <w:pStyle w:val="Kopfzeile"/>
      <w:tabs>
        <w:tab w:val="clear" w:pos="4536"/>
        <w:tab w:val="clear" w:pos="9072"/>
      </w:tabs>
      <w:spacing w:line="360" w:lineRule="auto"/>
      <w:ind w:right="849"/>
      <w:rPr>
        <w:rFonts w:ascii="Arial" w:hAnsi="Arial"/>
        <w:snapToGrid w:val="0"/>
      </w:rPr>
    </w:pPr>
    <w:r>
      <w:rPr>
        <w:rStyle w:val="Kopfzeile"/>
        <w:rFonts w:ascii="Arial" w:hAnsi="Arial"/>
      </w:rPr>
      <w:t xml:space="preserve">Strona </w:t>
    </w:r>
    <w:r>
      <w:rPr>
        <w:rStyle w:val="Kopfzeile"/>
        <w:rFonts w:ascii="Arial" w:hAnsi="Arial"/>
      </w:rPr>
      <w:fldChar w:fldCharType="begin"/>
    </w:r>
    <w:r>
      <w:rPr>
        <w:rStyle w:val="Kopfzeile"/>
        <w:rFonts w:ascii="Arial" w:hAnsi="Arial"/>
      </w:rPr>
      <w:instrText xml:space="preserve"> PAGE </w:instrText>
    </w:r>
    <w:r>
      <w:rPr>
        <w:rStyle w:val="Kopfzeile"/>
        <w:rFonts w:ascii="Arial" w:hAnsi="Arial"/>
      </w:rPr>
      <w:fldChar w:fldCharType="separate"/>
    </w:r>
    <w:r w:rsidR="00931970">
      <w:rPr>
        <w:rStyle w:val="Kopfzeile"/>
        <w:rFonts w:ascii="Arial" w:hAnsi="Arial"/>
        <w:noProof/>
      </w:rPr>
      <w:t>2</w:t>
    </w:r>
    <w:r>
      <w:rPr>
        <w:rStyle w:val="Kopfzeile"/>
        <w:rFonts w:ascii="Arial" w:hAnsi="Arial"/>
      </w:rPr>
      <w:fldChar w:fldCharType="end"/>
    </w:r>
  </w:p>
  <w:p w:rsidR="00002198" w:rsidRDefault="00002198">
    <w:pPr>
      <w:pStyle w:val="Kopfzeile"/>
      <w:tabs>
        <w:tab w:val="clear" w:pos="9072"/>
      </w:tabs>
      <w:spacing w:line="360" w:lineRule="auto"/>
      <w:ind w:right="849"/>
      <w:rPr>
        <w:rFonts w:ascii="Arial" w:hAnsi="Arial"/>
        <w:sz w:val="18"/>
      </w:rPr>
    </w:pPr>
  </w:p>
  <w:p w:rsidR="00002198" w:rsidRDefault="001952E6">
    <w:pPr>
      <w:pStyle w:val="Kopfzeile"/>
      <w:tabs>
        <w:tab w:val="clear" w:pos="9072"/>
      </w:tabs>
      <w:spacing w:line="360" w:lineRule="auto"/>
      <w:ind w:right="849"/>
      <w:rPr>
        <w:rFonts w:ascii="Arial" w:hAnsi="Arial"/>
        <w:sz w:val="18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4988560</wp:posOffset>
              </wp:positionH>
              <wp:positionV relativeFrom="paragraph">
                <wp:posOffset>141605</wp:posOffset>
              </wp:positionV>
              <wp:extent cx="1485900" cy="28575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198" w:rsidRDefault="000021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Style w:val="Standard"/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>Kontakt dla prasy:</w:t>
                          </w:r>
                        </w:p>
                        <w:p w:rsidR="00002198" w:rsidRDefault="000021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02198" w:rsidRDefault="0000219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Anke Wöhler</w:t>
                          </w:r>
                        </w:p>
                        <w:p w:rsidR="00002198" w:rsidRDefault="0000219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PH MEYER</w:t>
                          </w:r>
                        </w:p>
                        <w:p w:rsidR="00002198" w:rsidRDefault="0000219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Wirtschaftsberatung</w:t>
                          </w:r>
                        </w:p>
                        <w:p w:rsidR="00002198" w:rsidRDefault="0000219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GmbH &amp; Co. KG</w:t>
                          </w:r>
                        </w:p>
                        <w:p w:rsidR="00002198" w:rsidRDefault="0000219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 xml:space="preserve">Post: Mittelstraße 50 </w:t>
                          </w:r>
                          <w:r>
                            <w:br/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B</w:t>
                          </w:r>
                          <w:r w:rsidR="009A42B2"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iu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ro: Turnerstraße 5-9</w:t>
                          </w:r>
                        </w:p>
                        <w:p w:rsidR="00002198" w:rsidRDefault="0000219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33602 Bielefeld</w:t>
                          </w:r>
                        </w:p>
                        <w:p w:rsidR="00002198" w:rsidRDefault="0000219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Tel.: +49 521 96533-39</w:t>
                          </w:r>
                        </w:p>
                        <w:p w:rsidR="00002198" w:rsidRDefault="0000219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Fax: +49 521 96533-11</w:t>
                          </w:r>
                        </w:p>
                        <w:p w:rsidR="00002198" w:rsidRDefault="0000219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E-mail: aw@phmeyer.de</w:t>
                          </w:r>
                        </w:p>
                        <w:p w:rsidR="00002198" w:rsidRDefault="000021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02198" w:rsidRDefault="0000219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Style w:val="Standard"/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>Download:</w:t>
                          </w:r>
                        </w:p>
                        <w:p w:rsidR="00002198" w:rsidRDefault="0000219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www.</w:t>
                          </w:r>
                          <w:r w:rsidR="009A42B2"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eplf.com</w:t>
                          </w:r>
                        </w:p>
                        <w:p w:rsidR="00002198" w:rsidRDefault="009A42B2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P</w:t>
                          </w:r>
                          <w:r w:rsidR="00002198"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ras</w:t>
                          </w:r>
                          <w:r>
                            <w:rPr>
                              <w:rStyle w:val="Standard"/>
                              <w:rFonts w:ascii="Arial" w:hAnsi="Arial"/>
                              <w:color w:val="808080"/>
                              <w:sz w:val="18"/>
                            </w:rPr>
                            <w:t>a</w:t>
                          </w:r>
                        </w:p>
                        <w:p w:rsidR="00002198" w:rsidRDefault="00002198">
                          <w:pPr>
                            <w:pStyle w:val="berschrift6"/>
                            <w:spacing w:line="240" w:lineRule="auto"/>
                            <w:ind w:right="-72"/>
                            <w:rPr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Style w:val="berschrift6"/>
                              <w:color w:val="808080"/>
                              <w:sz w:val="18"/>
                            </w:rPr>
                            <w:t>Textcode: eln</w:t>
                          </w:r>
                          <w:r w:rsidR="009A42B2">
                            <w:rPr>
                              <w:rStyle w:val="berschrift6"/>
                              <w:color w:val="808080"/>
                              <w:sz w:val="18"/>
                            </w:rPr>
                            <w:t>p</w:t>
                          </w:r>
                          <w:r>
                            <w:rPr>
                              <w:rStyle w:val="berschrift6"/>
                              <w:color w:val="808080"/>
                              <w:sz w:val="18"/>
                            </w:rPr>
                            <w:t>1902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2.8pt;margin-top:11.15pt;width:117pt;height:2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JVsw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" filled="f" stroked="f">
              <v:textbox>
                <w:txbxContent>
                  <w:p w:rsidR="00002198" w:rsidRDefault="000021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Style w:val="Standard"/>
                        <w:rFonts w:ascii="Arial" w:hAnsi="Arial"/>
                        <w:b/>
                        <w:color w:val="808080"/>
                        <w:sz w:val="18"/>
                      </w:rPr>
                      <w:t>Kontakt dla prasy:</w:t>
                    </w:r>
                  </w:p>
                  <w:p w:rsidR="00002198" w:rsidRDefault="000021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02198" w:rsidRDefault="0000219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Anke Wöhler</w:t>
                    </w:r>
                  </w:p>
                  <w:p w:rsidR="00002198" w:rsidRDefault="0000219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PH MEYER</w:t>
                    </w:r>
                  </w:p>
                  <w:p w:rsidR="00002198" w:rsidRDefault="0000219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Wirtschaftsberatung</w:t>
                    </w:r>
                  </w:p>
                  <w:p w:rsidR="00002198" w:rsidRDefault="0000219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GmbH &amp; Co. KG</w:t>
                    </w:r>
                  </w:p>
                  <w:p w:rsidR="00002198" w:rsidRDefault="0000219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 xml:space="preserve">Post: Mittelstraße 50 </w:t>
                    </w:r>
                    <w:r>
                      <w:br/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B</w:t>
                    </w:r>
                    <w:r w:rsidR="009A42B2"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iu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ro: Turnerstraße 5-9</w:t>
                    </w:r>
                  </w:p>
                  <w:p w:rsidR="00002198" w:rsidRDefault="0000219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33602 Bielefeld</w:t>
                    </w:r>
                  </w:p>
                  <w:p w:rsidR="00002198" w:rsidRDefault="0000219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Tel.: +49 521 96533-39</w:t>
                    </w:r>
                  </w:p>
                  <w:p w:rsidR="00002198" w:rsidRDefault="0000219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Fax: +49 521 96533-11</w:t>
                    </w:r>
                  </w:p>
                  <w:p w:rsidR="00002198" w:rsidRDefault="0000219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E-mail: aw@phmeyer.de</w:t>
                    </w:r>
                  </w:p>
                  <w:p w:rsidR="00002198" w:rsidRDefault="000021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02198" w:rsidRDefault="0000219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Style w:val="Standard"/>
                        <w:rFonts w:ascii="Arial" w:hAnsi="Arial"/>
                        <w:b/>
                        <w:color w:val="808080"/>
                        <w:sz w:val="18"/>
                      </w:rPr>
                      <w:t>Download:</w:t>
                    </w:r>
                  </w:p>
                  <w:p w:rsidR="00002198" w:rsidRDefault="0000219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www.</w:t>
                    </w:r>
                    <w:r w:rsidR="009A42B2"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eplf.com</w:t>
                    </w:r>
                  </w:p>
                  <w:p w:rsidR="00002198" w:rsidRDefault="009A42B2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P</w:t>
                    </w:r>
                    <w:r w:rsidR="00002198"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ras</w:t>
                    </w:r>
                    <w:r>
                      <w:rPr>
                        <w:rStyle w:val="Standard"/>
                        <w:rFonts w:ascii="Arial" w:hAnsi="Arial"/>
                        <w:color w:val="808080"/>
                        <w:sz w:val="18"/>
                      </w:rPr>
                      <w:t>a</w:t>
                    </w:r>
                  </w:p>
                  <w:p w:rsidR="00002198" w:rsidRDefault="00002198">
                    <w:pPr>
                      <w:pStyle w:val="berschrift6"/>
                      <w:spacing w:line="240" w:lineRule="auto"/>
                      <w:ind w:right="-72"/>
                      <w:rPr>
                        <w:color w:val="808080"/>
                        <w:sz w:val="18"/>
                      </w:rPr>
                    </w:pPr>
                    <w:r>
                      <w:rPr>
                        <w:rStyle w:val="berschrift6"/>
                        <w:color w:val="808080"/>
                        <w:sz w:val="18"/>
                      </w:rPr>
                      <w:t>Textcode: eln</w:t>
                    </w:r>
                    <w:r w:rsidR="009A42B2">
                      <w:rPr>
                        <w:rStyle w:val="berschrift6"/>
                        <w:color w:val="808080"/>
                        <w:sz w:val="18"/>
                      </w:rPr>
                      <w:t>p</w:t>
                    </w:r>
                    <w:r>
                      <w:rPr>
                        <w:rStyle w:val="berschrift6"/>
                        <w:color w:val="808080"/>
                        <w:sz w:val="18"/>
                      </w:rPr>
                      <w:t>1902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223520</wp:posOffset>
              </wp:positionV>
              <wp:extent cx="0" cy="662940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7.6pt" to="396pt,5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A4BD2A"/>
    <w:lvl w:ilvl="0">
      <w:numFmt w:val="decimal"/>
      <w:lvlText w:val="*"/>
      <w:lvlJc w:val="left"/>
    </w:lvl>
  </w:abstractNum>
  <w:abstractNum w:abstractNumId="1">
    <w:nsid w:val="07C13687"/>
    <w:multiLevelType w:val="hybridMultilevel"/>
    <w:tmpl w:val="F44EE23E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A27DF"/>
    <w:multiLevelType w:val="hybridMultilevel"/>
    <w:tmpl w:val="96469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4A4F14"/>
    <w:multiLevelType w:val="hybridMultilevel"/>
    <w:tmpl w:val="68A8968E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F79E7"/>
    <w:multiLevelType w:val="hybridMultilevel"/>
    <w:tmpl w:val="19A6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5F4125"/>
    <w:multiLevelType w:val="hybridMultilevel"/>
    <w:tmpl w:val="BAC2597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46"/>
    <w:rsid w:val="00002198"/>
    <w:rsid w:val="001952E6"/>
    <w:rsid w:val="00931970"/>
    <w:rsid w:val="009A42B2"/>
    <w:rsid w:val="00F7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pl-PL" w:eastAsia="pl-PL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  <w:lang w:val="pl-PL" w:eastAsia="pl-PL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  <w:lang w:val="pl-PL" w:eastAsia="pl-PL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D22725"/>
    <w:rPr>
      <w:b/>
      <w:bCs/>
      <w:lang w:val="pl-PL" w:eastAsia="pl-PL"/>
    </w:rPr>
  </w:style>
  <w:style w:type="character" w:customStyle="1" w:styleId="st">
    <w:name w:val="st"/>
    <w:rsid w:val="00103DE6"/>
  </w:style>
  <w:style w:type="character" w:customStyle="1" w:styleId="ft">
    <w:name w:val="ft"/>
    <w:rsid w:val="00AA006E"/>
  </w:style>
  <w:style w:type="character" w:customStyle="1" w:styleId="berschrift3Zchn">
    <w:name w:val="Überschrift 3 Zchn"/>
    <w:link w:val="berschrift3"/>
    <w:rsid w:val="00707CDF"/>
    <w:rPr>
      <w:rFonts w:ascii="Arial" w:hAnsi="Arial"/>
      <w:b/>
      <w:sz w:val="24"/>
      <w:lang w:val="pl-PL" w:eastAsia="pl-PL"/>
    </w:rPr>
  </w:style>
  <w:style w:type="character" w:customStyle="1" w:styleId="apple-converted-space">
    <w:name w:val="apple-converted-space"/>
    <w:rsid w:val="00CC0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pl-PL" w:eastAsia="pl-PL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  <w:lang w:val="pl-PL" w:eastAsia="pl-PL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  <w:lang w:val="pl-PL" w:eastAsia="pl-PL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D22725"/>
    <w:rPr>
      <w:b/>
      <w:bCs/>
      <w:lang w:val="pl-PL" w:eastAsia="pl-PL"/>
    </w:rPr>
  </w:style>
  <w:style w:type="character" w:customStyle="1" w:styleId="st">
    <w:name w:val="st"/>
    <w:rsid w:val="00103DE6"/>
  </w:style>
  <w:style w:type="character" w:customStyle="1" w:styleId="ft">
    <w:name w:val="ft"/>
    <w:rsid w:val="00AA006E"/>
  </w:style>
  <w:style w:type="character" w:customStyle="1" w:styleId="berschrift3Zchn">
    <w:name w:val="Überschrift 3 Zchn"/>
    <w:link w:val="berschrift3"/>
    <w:rsid w:val="00707CDF"/>
    <w:rPr>
      <w:rFonts w:ascii="Arial" w:hAnsi="Arial"/>
      <w:b/>
      <w:sz w:val="24"/>
      <w:lang w:val="pl-PL" w:eastAsia="pl-PL"/>
    </w:rPr>
  </w:style>
  <w:style w:type="character" w:customStyle="1" w:styleId="apple-converted-space">
    <w:name w:val="apple-converted-space"/>
    <w:rsid w:val="00CC0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A430-46A5-4221-8B09-BD452F07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5062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Liczby EPLF</vt:lpstr>
    </vt:vector>
  </TitlesOfParts>
  <Company>EPLF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Liczby EPLF</dc:title>
  <dc:creator>Anke W�hler</dc:creator>
  <cp:lastModifiedBy>AW</cp:lastModifiedBy>
  <cp:revision>4</cp:revision>
  <cp:lastPrinted>2019-01-11T09:46:00Z</cp:lastPrinted>
  <dcterms:created xsi:type="dcterms:W3CDTF">2019-01-22T08:08:00Z</dcterms:created>
  <dcterms:modified xsi:type="dcterms:W3CDTF">2019-01-22T08:09:00Z</dcterms:modified>
</cp:coreProperties>
</file>